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CE" w:rsidRDefault="00594ACE" w:rsidP="00594ACE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Liberation Serif" w:hAnsi="Liberation Serif" w:cs="Calibri"/>
          <w:b/>
          <w:bCs/>
          <w:i/>
          <w:iCs/>
          <w:color w:val="FF0000"/>
          <w:sz w:val="28"/>
          <w:szCs w:val="28"/>
        </w:rPr>
        <w:t>2. Игры на ориентировку по модели, схеме, плану, условным знакам, сигналам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Дидактическая игра «Найти путь к домику зайчика»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Цель.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Сравнить числа, упражнять детей в умении определять направление движения (направо, налево, прямо).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Набор карточек с лабиринтами.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Нужно выбрать из разных дорожек ту, которая приведёт зайчика к домику. На каждой развилке ребенок должен указать, на какую дорожку – правую или левую – нужно свернуть.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Дидактическая игра «Помоги Петрушке попасть в цирк»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закреплять ориентировку по направлениям, на листе бумаги, зрительное внимание, зрительную память.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Набор карточек с лабиринтами.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Детям показывают лабиринт. Нужно помочь Петрушке попасть в цирк. Чтобы помочь, надо провести пальчиком по лабиринту и сказать слова: « С лабиринтом я играю, по дорожке пробегаю. Пальчик мой идет, идет, но куда он приведет? Раз, два, тр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и-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как ты шел-назови». Ребенок рассказывает, как сначала пальчик шел вправо, потом вверх, потом налево и т. д.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Усложнение: лабиринт перекрещивается лабиринтом другого цвета. Можно усложнить направления.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Дидактическая игра «Ищем клад»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Цель: </w:t>
      </w:r>
      <w:r>
        <w:rPr>
          <w:rStyle w:val="c8"/>
          <w:rFonts w:ascii="Liberation Serif" w:hAnsi="Liberation Serif" w:cs="Calibri"/>
          <w:color w:val="000000"/>
          <w:sz w:val="28"/>
          <w:szCs w:val="28"/>
        </w:rPr>
        <w:t>развитие у детей пространственных представлений при прочтении ими готового плана открытого пространства.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маленькие куколки-человечки (можно из набора «ЛЕГО»), карта-план своего микрорайона для каждого из играющих детей, наборы цветных карандашей.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   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1-й вариант игры: выполнение задания основано на совместном творчестве взрослого и детей. Перед каждым ребенком лежит план микрорайона. Воспитатель предлагает детям отправиться в путешествие в поисках клада. Далее создается сказочная ситуация: Незнайка получил конверт с письмом, в котором сказано, что в нашем микрорайоне зарыт клад, и указано место, где его можно оттыкать (у аптеки – справа). Но до этого места нужно дойти, выполняя все задания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</w:rPr>
        <w:t>Дидактическая игра «Поиск клада»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1. Выяснить названия основных улиц.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2.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Определить ориентиры (аптека, поликлиника, почта, метро, магазин и т. д.), найти их на плане.</w:t>
      </w:r>
      <w:proofErr w:type="gramEnd"/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Теперь ребята «превращаются» в маленьких куколок-человечков, которые смогут гулять по улицам (на плане). Отправляются на прогулку из детского сада. Воспитатель сопровождает свой рассказ употреблением предлогов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за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, перед, между, вправо, влево (до указанного места).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 следующий раз, играя в искателей клада, ребенок сам может описать свой путь от детского сада до нужного места, употребляя в своей речи соответствующие предлоги.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lastRenderedPageBreak/>
        <w:t>2-й вариант игры: путь к кладу можно указывать, прокладывая себе дорогу с помощью цветных карандашей, рисуя направление от точки отсчета, которой является сам ребенок, к месту, где зарыт клад.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Заслуживают поощрения те ребята, чьи куколки первыми дойдут до места расположения объекта (клада) или нарисуют путь к нему.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Освоившие игру стремятся уже сами «прятать клад», то есть обозначать место, где зарыт клад. Так что ребенку очень понравится, если взрослый поменяется с ним ролями.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Дидактическая игра «Найди ошибку»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Упражнять детей в порядковом счёте. Развивать наблюдательность, внимание, ориентировку в пространстве, умение находить ошибку и её исправлять.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 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карточки с заданиями-ошибками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Ребёнок работает с карточкой и находит ошибку и её исправляет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Дидактическая игра «Найди отличия и сходство»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  <w:shd w:val="clear" w:color="auto" w:fill="FFFFFF"/>
        </w:rPr>
        <w:t>Цель:</w:t>
      </w:r>
      <w:r>
        <w:rPr>
          <w:rStyle w:val="c10"/>
          <w:rFonts w:ascii="Liberation Serif" w:hAnsi="Liberation Serif" w:cs="Calibri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Продолжать развивать умение сравнивать предметы, устанавливать их сходство и различие (чем эти предметы похожи и чем отличаются и т. д.).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  <w:shd w:val="clear" w:color="auto" w:fill="FFFFFF"/>
        </w:rPr>
        <w:t>Задачи игры: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Продолжать развивать умение последовательно рассматривать</w:t>
      </w:r>
      <w:proofErr w:type="gramStart"/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родолжать знакомить с цветами спектра: красным, оранжевым, жёлтым, зелёным, голубым, синим, фиолетовым, белым, серым, чёрным.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Развивать умения считать.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Развивать внимание, память, мышление.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Активизировать речь детей.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  <w:shd w:val="clear" w:color="auto" w:fill="FFFFFF"/>
        </w:rPr>
        <w:t>Форма организации:</w:t>
      </w:r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 индивидуальная или подгрупповая.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Оборудование: </w:t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парные картинки с отличиями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  <w:shd w:val="clear" w:color="auto" w:fill="FFFFFF"/>
        </w:rPr>
        <w:t>Ход игры:</w:t>
      </w:r>
      <w:r>
        <w:rPr>
          <w:rStyle w:val="c8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Игра направлена на реализацию содержания образовательной области «Познание», а именно сенсорного развития. Игра состоит из картинок, на которых изображены различные персонажи из мультфильмов по </w:t>
      </w:r>
      <w:proofErr w:type="gramStart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–д</w:t>
      </w:r>
      <w:proofErr w:type="gramEnd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вое, изображение одного из которых имеет дополнительные детали.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Детям предлагается возможность угадать, кто </w:t>
      </w:r>
      <w:proofErr w:type="gramStart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это</w:t>
      </w:r>
      <w:proofErr w:type="gramEnd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 и из </w:t>
      </w:r>
      <w:proofErr w:type="gramStart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какого</w:t>
      </w:r>
      <w:proofErr w:type="gramEnd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 мультфильма этот персонаж. Затем взрослый предлагает её описать, и рассмотреть вторую часть иллюстрации. При рассматривании второй части иллюстрации надо найти отличия и определить, чем они отличаются и какого цвета отличия.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Отвечая на несложные игровые </w:t>
      </w:r>
      <w:proofErr w:type="gramStart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задания</w:t>
      </w:r>
      <w:proofErr w:type="gramEnd"/>
      <w:r>
        <w:rPr>
          <w:rStyle w:val="c8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 ребёнок будет радоваться своим результатам и достижениям. Потому что вся игра проиллюстрирована красочными картинками.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Дидактическая игра «Контролёр»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закреплять навыки ориентировки в пространстве в процессе соотнесения детьми  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парнопротивоположных</w:t>
      </w:r>
      <w:proofErr w:type="spell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направлений собственного тела с направлениями стоящего напротив человека.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билеты красного и зеленого цвета, обручи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lastRenderedPageBreak/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ребенок (контролер) располагается перед другими участниками игры - пассажирами, у которых есть билеты красного и зеленого цвета. Сзади "контролера" с правой и левой стороны кладутся обручи, обозначающие автобусы. "Пассажиры" с красными билетами направляются "контролером" в левый автобус, а с зелеными  - в правый.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 xml:space="preserve">Игра «Да и </w:t>
      </w:r>
      <w:proofErr w:type="gramStart"/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нет</w:t>
      </w:r>
      <w:proofErr w:type="gramEnd"/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 xml:space="preserve"> не говорить»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Цель: развивать  внимание и сообразительность.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Правила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Как и в других играх для игры «Да и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нет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не говорить» нужен водящий.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Ход игры: Водящий начинает игру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определенными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словами-стишком. Собственно говоря, в этом стишке и есть правила игры. Просто нужно отвечать на вопросы так, чтобы не сказать: «Да», «Нет», «Черное» и «Белое». Иногда мы разнообразили игру и добавляли в правила еще и «не смеяться».</w:t>
      </w:r>
    </w:p>
    <w:p w:rsidR="00594ACE" w:rsidRDefault="00594ACE" w:rsidP="00594A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Стишки для игры «Да и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нет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не говорить!»</w:t>
      </w:r>
    </w:p>
    <w:p w:rsidR="00594ACE" w:rsidRDefault="00594ACE" w:rsidP="00594A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***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Черно-бело не бери,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«Да» и «нет» не говори!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***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Барыня прислала 100 рублей</w:t>
      </w:r>
      <w:proofErr w:type="gramStart"/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И</w:t>
      </w:r>
      <w:proofErr w:type="gramEnd"/>
      <w:r>
        <w:rPr>
          <w:rStyle w:val="c9"/>
          <w:rFonts w:ascii="Liberation Serif" w:hAnsi="Liberation Serif" w:cs="Calibri"/>
          <w:color w:val="000000"/>
          <w:sz w:val="28"/>
          <w:szCs w:val="28"/>
        </w:rPr>
        <w:t xml:space="preserve"> коробочку соплей…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«Да» и «нет» не говорить,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В черном-белом не ходить,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«Р» не выговаривать.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***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Вам барышня прислала кусочек одеяла,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Велела не смеяться,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Губки бантиком не делать,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«Да» и «нет» не говорить,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Черно с белым не носить.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- Вы поедете на бал? 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Fonts w:ascii="Liberation Serif" w:hAnsi="Liberation Serif" w:cs="Calibri"/>
          <w:color w:val="333333"/>
          <w:sz w:val="28"/>
          <w:szCs w:val="28"/>
        </w:rPr>
        <w:br/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С этих 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присловки</w:t>
      </w:r>
      <w:proofErr w:type="spell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-стишка и начинался диалог ведущего с игроками. Ведущий пытался «подловить» детей и задать такой вопрос, на который хочется сказать запретное слово. Если игрок нечаянно отвечает запретным словом, то он проигрывает и становится на место ведущего. Чтобы запутать играющих и расслабить их внимание нужно задавать простые вопросы и среди них «затесать» каверзный вопросик или сыпать такими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утверждениями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от которых игроки будут вопить «Нет!»</w:t>
      </w:r>
      <w:r>
        <w:rPr>
          <w:rFonts w:ascii="Liberation Serif" w:hAnsi="Liberation Serif" w:cs="Calibri"/>
          <w:color w:val="000000"/>
          <w:sz w:val="28"/>
          <w:szCs w:val="28"/>
        </w:rPr>
        <w:br/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 такую игру интересно играть большой компанией и задавать вопросы всем по очереди. Главное - не давать много времени игроку на раздумья.</w:t>
      </w:r>
    </w:p>
    <w:p w:rsidR="00594ACE" w:rsidRDefault="00594ACE" w:rsidP="00594ACE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«Фанты»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Цель</w:t>
      </w:r>
      <w:r>
        <w:rPr>
          <w:rStyle w:val="c10"/>
          <w:rFonts w:ascii="Liberation Serif" w:hAnsi="Liberation Serif" w:cs="Calibri"/>
          <w:b/>
          <w:bCs/>
          <w:i/>
          <w:iCs/>
          <w:color w:val="000000"/>
          <w:sz w:val="28"/>
          <w:szCs w:val="28"/>
        </w:rPr>
        <w:t>.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Развитие познавательного интереса к знаниям. Развитие внимания.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lastRenderedPageBreak/>
        <w:t>Правила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На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вопросы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играющие должны отвечать быстро. Ответ исправлять нельзя. Ведущий может вести разговор одновременно с двумя играющими. При выкупе фанта ведущий не показывает его участникам игры.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Игра начинается так. Ведущий обходит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играющих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и каждому говорит: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Вам прислали сто рублей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Что хотите, то купите,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Черный, белый не берите,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"Да" и "нет" не говорите!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После этого он ведет с участниками игры беседу, задает разные провокационные вопросы, с тем чтобы кто-то в разговоре произнес одно из запрещенных слов: черный, белый, да, нет. Тот, кто сбился, отдает водящему фант. Поле игры каждый проштрафившийся выкупает свой фант. Играют не более десяти человек, все участники игры имеют по нескольку фантов. Дети в игре внимательно слушают вопросы и следят за своей речью. Ведущий ведет примерно такой разговор: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Что продается в булочной?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Хлеб.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Какой?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Мягкий.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А какой хлеб ты больше любишь: черный или белый?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Всякий.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Из какой муки пекут булки?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 Из пшеничной. И т. д.</w:t>
      </w:r>
    </w:p>
    <w:p w:rsidR="00594ACE" w:rsidRDefault="00594ACE" w:rsidP="00594AC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При выкупе фантов участники игры придумывают для хозяина фанта интересные задания. Дети поют песни, загадывают загадки, читают стихи, рассказывают короткие смешные истории, вспоминают пословицы и поговорки, прыгают на одной ножке. Фанты могут выкупаться сразу же после того, как проиграют несколько человек.</w:t>
      </w:r>
    </w:p>
    <w:p w:rsidR="00882369" w:rsidRDefault="00882369">
      <w:bookmarkStart w:id="0" w:name="_GoBack"/>
      <w:bookmarkEnd w:id="0"/>
    </w:p>
    <w:sectPr w:rsidR="0088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56F"/>
    <w:rsid w:val="000A056F"/>
    <w:rsid w:val="00594ACE"/>
    <w:rsid w:val="0088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4ACE"/>
  </w:style>
  <w:style w:type="paragraph" w:customStyle="1" w:styleId="c13">
    <w:name w:val="c13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4ACE"/>
  </w:style>
  <w:style w:type="paragraph" w:customStyle="1" w:styleId="c0">
    <w:name w:val="c0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4ACE"/>
  </w:style>
  <w:style w:type="character" w:customStyle="1" w:styleId="c8">
    <w:name w:val="c8"/>
    <w:basedOn w:val="a0"/>
    <w:rsid w:val="00594ACE"/>
  </w:style>
  <w:style w:type="character" w:customStyle="1" w:styleId="c1">
    <w:name w:val="c1"/>
    <w:basedOn w:val="a0"/>
    <w:rsid w:val="00594ACE"/>
  </w:style>
  <w:style w:type="character" w:customStyle="1" w:styleId="c11">
    <w:name w:val="c11"/>
    <w:basedOn w:val="a0"/>
    <w:rsid w:val="00594ACE"/>
  </w:style>
  <w:style w:type="character" w:customStyle="1" w:styleId="c10">
    <w:name w:val="c10"/>
    <w:basedOn w:val="a0"/>
    <w:rsid w:val="00594ACE"/>
  </w:style>
  <w:style w:type="paragraph" w:customStyle="1" w:styleId="c2">
    <w:name w:val="c2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4ACE"/>
  </w:style>
  <w:style w:type="paragraph" w:customStyle="1" w:styleId="c13">
    <w:name w:val="c13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4ACE"/>
  </w:style>
  <w:style w:type="paragraph" w:customStyle="1" w:styleId="c0">
    <w:name w:val="c0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4ACE"/>
  </w:style>
  <w:style w:type="character" w:customStyle="1" w:styleId="c8">
    <w:name w:val="c8"/>
    <w:basedOn w:val="a0"/>
    <w:rsid w:val="00594ACE"/>
  </w:style>
  <w:style w:type="character" w:customStyle="1" w:styleId="c1">
    <w:name w:val="c1"/>
    <w:basedOn w:val="a0"/>
    <w:rsid w:val="00594ACE"/>
  </w:style>
  <w:style w:type="character" w:customStyle="1" w:styleId="c11">
    <w:name w:val="c11"/>
    <w:basedOn w:val="a0"/>
    <w:rsid w:val="00594ACE"/>
  </w:style>
  <w:style w:type="character" w:customStyle="1" w:styleId="c10">
    <w:name w:val="c10"/>
    <w:basedOn w:val="a0"/>
    <w:rsid w:val="00594ACE"/>
  </w:style>
  <w:style w:type="paragraph" w:customStyle="1" w:styleId="c2">
    <w:name w:val="c2"/>
    <w:basedOn w:val="a"/>
    <w:rsid w:val="005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Альбуша</dc:creator>
  <cp:keywords/>
  <dc:description/>
  <cp:lastModifiedBy>Альбуша</cp:lastModifiedBy>
  <cp:revision>2</cp:revision>
  <dcterms:created xsi:type="dcterms:W3CDTF">2026-01-21T15:58:00Z</dcterms:created>
  <dcterms:modified xsi:type="dcterms:W3CDTF">2026-01-21T15:58:00Z</dcterms:modified>
</cp:coreProperties>
</file>